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  <w:spacing w:after="80" w:line="340" w:lineRule="auto"/>
      </w:pPr>
      <w:r>
        <w:rPr>
          <w:rFonts w:ascii="Batang" w:eastAsia="Batang" w:hAnsi="Batang"/>
          <w:b/>
          <w:sz w:val="32"/>
          <w:spacing w:val="60"/>
        </w:rPr>
        <w:t xml:space="preserve">특 약 사 항</w:t>
      </w:r>
    </w:p>
    <w:p>
      <w:pPr>
        <w:jc w:val="center"/>
        <w:spacing w:after="240" w:line="340" w:lineRule="auto"/>
      </w:pPr>
      <w:r>
        <w:rPr>
          <w:rFonts w:ascii="Batang" w:eastAsia="Batang" w:hAnsi="Batang"/>
          <w:sz w:val="18"/>
        </w:rPr>
        <w:t xml:space="preserve">전세 · 임차인 기준</w:t>
      </w:r>
    </w:p>
    <w:p>
      <w:pPr>
        <w:spacing w:after="60" w:line="340" w:lineRule="auto"/>
      </w:pPr>
      <w:r>
        <w:rPr>
          <w:rFonts w:ascii="Batang" w:eastAsia="Batang" w:hAnsi="Batang"/>
          <w:sz w:val="18"/>
        </w:rPr>
        <w:t xml:space="preserve">소재지 : (임차 주택의 소재지)</w:t>
      </w:r>
    </w:p>
    <w:p>
      <w:pPr>
        <w:spacing w:after="60" w:line="340" w:lineRule="auto"/>
      </w:pPr>
      <w:r>
        <w:rPr>
          <w:rFonts w:ascii="Batang" w:eastAsia="Batang" w:hAnsi="Batang"/>
          <w:sz w:val="18"/>
        </w:rPr>
        <w:t xml:space="preserve">임대인 : (성명)     임차인 : (성명)</w:t>
      </w:r>
    </w:p>
    <w:p>
      <w:pPr>
        <w:spacing w:after="60" w:line="340" w:lineRule="auto"/>
      </w:pPr>
      <w:r>
        <w:rPr>
          <w:rFonts w:ascii="Batang" w:eastAsia="Batang" w:hAnsi="Batang"/>
          <w:sz w:val="18"/>
        </w:rPr>
        <w:t>보증금 :                 원</w:t>
      </w:r>
    </w:p>
    <w:p>
      <w:pPr>
        <w:spacing w:after="240" w:line="340" w:lineRule="auto"/>
      </w:pPr>
      <w:r>
        <w:rPr>
          <w:rFonts w:ascii="Batang" w:eastAsia="Batang" w:hAnsi="Batang"/>
          <w:sz w:val="18"/>
        </w:rPr>
        <w:t>임대차 기간 :       년      월      일 ~       년      월      일 (      개월)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1. 임대인은 잔금 지급일 다음 날까지 본 주택에 근저당권·전세권·가압류 등 새로운 권리를 설정하거나 소유권을 이전하지 아니한다. 이를 위반한 경우 임차인은 본 계약을 해제할 수 있고, 임대인은 이미 받은 금원 전액과 함께 계약금 상당액을 손해배상으로 지급한다.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2. 임대인은 본 계약 체결일 현재 본 주택과 관련하여 체납된 국세·지방세가 없음을 확인한다. 임차인이 요구하는 경우 임대인은 미납국세 등의 열람에 동의하고 관련 서류를 제공하며, 확인 결과가 사실과 다른 경우 임차인은 본 계약을 해제할 수 있다.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3. 임대차 기간 중 본 주택의 소유권이 이전되는 경우 임대인은 지체 없이 임차인에게 통지하고, 새로운 소유자가 임대인의 지위를 승계하도록 한다. 임차인이 승계를 원하지 아니하는 경우 임차인은 본 계약을 해지할 수 있으며, 임대인은 보증금을 즉시 반환한다.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4. 보일러·급수·배수·전기 배선·누수 등 주요 설비의 노후 또는 불량으로 인한 수선은 임대인이 부담하고, 전구·수도꼭지 패킹 등 소모품 교체와 임차인의 고의·과실로 인한 파손은 임차인이 부담한다. 임대인 부담 사항은 임차인의 통지 후 상당한 기간 내에 수리하며, 임대인이 수리하지 아니하여 임차인이 대신 지출한 비용은 임대인이 상환한다.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5. 임차인의 원상복구 의무는 임차인의 고의·과실로 인한 훼손에 한한다. 통상적인 사용에 따른 벽지·장판의 변색과 노후, 못 자국 등 통상의 손모(損耗)는 원상복구 대상에서 제외한다.</w:t>
      </w:r>
    </w:p>
    <w:p>
      <w:pPr>
        <w:ind w:left="340" w:hanging="340"/>
        <w:spacing w:after="130" w:line="340" w:lineRule="auto"/>
      </w:pPr>
      <w:r>
        <w:rPr>
          <w:rFonts w:ascii="Batang" w:eastAsia="Batang" w:hAnsi="Batang"/>
          <w:sz w:val="20"/>
        </w:rPr>
        <w:t xml:space="preserve">6. 임차인은 주택임대차보호법 제6조의3에 따라 임대차 기간이 끝나기 6개월 전부터 2개월 전까지 계약갱신을 요구할 수 있으며, 임대인은 같은 법이 정한 사유가 없는 한 이를 거절하지 못한다. 갱신 시 차임 및 보증금의 증액은 같은 법 제7조에 따라 5퍼센트를 초과하지 아니한다.</w:t>
      </w:r>
    </w:p>
    <w:p>
      <w:pPr>
        <w:spacing w:after="260" w:line="340" w:lineRule="auto"/>
      </w:pPr>
      <w:r>
        <w:rPr>
          <w:rFonts w:ascii="Batang" w:eastAsia="Batang" w:hAnsi="Batang"/>
          <w:sz w:val="18"/>
        </w:rPr>
        <w:t xml:space="preserve">위 특약사항은 본 임대차계약의 일부를 구성하며, 계약서 본문과 충돌하는 경우 특약사항이 우선한다.</w:t>
      </w:r>
    </w:p>
    <w:p>
      <w:pPr>
        <w:jc w:val="center"/>
        <w:spacing w:after="240" w:line="340" w:lineRule="auto"/>
      </w:pPr>
      <w:r>
        <w:rPr>
          <w:rFonts w:ascii="Batang" w:eastAsia="Batang" w:hAnsi="Batang"/>
          <w:sz w:val="18"/>
        </w:rPr>
        <w:t xml:space="preserve">      년      월      일</w:t>
      </w:r>
    </w:p>
    <w:p>
      <w:pPr>
        <w:jc w:val="center"/>
        <w:spacing w:after="140" w:line="340" w:lineRule="auto"/>
      </w:pPr>
      <w:r>
        <w:rPr>
          <w:rFonts w:ascii="Batang" w:eastAsia="Batang" w:hAnsi="Batang"/>
          <w:sz w:val="18"/>
        </w:rPr>
        <w:t xml:space="preserve">임대인 :              (인)          임차인 :              (인)</w:t>
      </w:r>
    </w:p>
    <w:sectPr>
      <w:pgSz w:w="11906" w:h="16838"/>
      <w:pgMar w:top="1250" w:right="1250" w:bottom="1250" w:left="125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>전세 · 임차인 기준</dc:subject>
  <dc:description>근거: 주택임대차보호법 제3조(대항력), 제4조(최단 존속기간), 제6조·제6조의2·제6조의3(갱신), 제7조(증액 상한), 민법 제640조, 국세징수법 제109조. 이 문서는 계약서가 아니라 특약사항 문구이며 법률 자문이 아닙니다. 신탁등기·다가구주택 등 권리관계가 복잡한 경우 특약만으로 해결되지 않으므로 공인중개사·법무사·변호사 또는 대한법률구조공단(132)에 확인하세요.</dc:description>
</cp:coreProperties>
</file>