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sz w:val="44"/>
          <w:spacing w:val="120"/>
        </w:rPr>
        <w:t>차   용   증</w:t>
      </w:r>
    </w:p>
    <w:p>
      <w:pPr>
        <w:spacing w:after="400"/>
        <w:jc w:val="center"/>
      </w:pPr>
      <w:r>
        <w:rPr>
          <w:b w:val="0"/>
          <w:sz w:val="18"/>
        </w:rPr>
        <w:t>(금전소비대차계약서)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1"/>
        <w:gridCol w:w="7370"/>
      </w:tblGrid>
      <w:tr>
        <w:tc>
          <w:tcPr>
            <w:tcW w:type="dxa" w:w="4873"/>
          </w:tcPr>
          <w:p>
            <w:pPr>
              <w:jc w:val="center"/>
            </w:pPr>
            <w:r/>
            <w:r>
              <w:rPr>
                <w:b/>
                <w:sz w:val="20"/>
              </w:rPr>
              <w:t>채권자</w:t>
              <w:br/>
            </w:r>
            <w:r>
              <w:rPr>
                <w:sz w:val="16"/>
              </w:rPr>
              <w:t>(빌려준 사람)</w:t>
            </w:r>
          </w:p>
        </w:tc>
        <w:tc>
          <w:tcPr>
            <w:tcW w:type="dxa" w:w="4873"/>
          </w:tcPr>
          <w:p>
            <w:pPr>
              <w:spacing w:after="60"/>
            </w:pPr>
            <w:r/>
            <w:r>
              <w:rPr>
                <w:sz w:val="20"/>
              </w:rPr>
              <w:t>성  명 :                                          (인)</w:t>
            </w:r>
          </w:p>
          <w:p>
            <w:pPr>
              <w:spacing w:after="60"/>
            </w:pPr>
            <w:r>
              <w:rPr>
                <w:sz w:val="20"/>
              </w:rPr>
              <w:t>주  소 :</w:t>
            </w:r>
          </w:p>
          <w:p>
            <w:pPr>
              <w:spacing w:after="60"/>
            </w:pPr>
            <w:r>
              <w:rPr>
                <w:sz w:val="20"/>
              </w:rPr>
              <w:t>연락처 :</w:t>
            </w:r>
          </w:p>
        </w:tc>
      </w:tr>
      <w:tr>
        <w:tc>
          <w:tcPr>
            <w:tcW w:type="dxa" w:w="4873"/>
          </w:tcPr>
          <w:p>
            <w:pPr>
              <w:jc w:val="center"/>
            </w:pPr>
            <w:r/>
            <w:r>
              <w:rPr>
                <w:b/>
                <w:sz w:val="20"/>
              </w:rPr>
              <w:t>채무자</w:t>
              <w:br/>
            </w:r>
            <w:r>
              <w:rPr>
                <w:sz w:val="16"/>
              </w:rPr>
              <w:t>(빌린 사람)</w:t>
            </w:r>
          </w:p>
        </w:tc>
        <w:tc>
          <w:tcPr>
            <w:tcW w:type="dxa" w:w="4873"/>
          </w:tcPr>
          <w:p>
            <w:pPr>
              <w:spacing w:after="60"/>
            </w:pPr>
            <w:r/>
            <w:r>
              <w:rPr>
                <w:sz w:val="20"/>
              </w:rPr>
              <w:t>성  명 :                                          (인)</w:t>
            </w:r>
          </w:p>
          <w:p>
            <w:pPr>
              <w:spacing w:after="60"/>
            </w:pPr>
            <w:r>
              <w:rPr>
                <w:sz w:val="20"/>
              </w:rPr>
              <w:t>주  소 :</w:t>
            </w:r>
          </w:p>
          <w:p>
            <w:pPr>
              <w:spacing w:after="60"/>
            </w:pPr>
            <w:r>
              <w:rPr>
                <w:sz w:val="20"/>
              </w:rPr>
              <w:t>연락처 :</w:t>
            </w:r>
          </w:p>
        </w:tc>
      </w:tr>
    </w:tbl>
    <w:p/>
    <w:p>
      <w:pPr>
        <w:spacing w:after="320"/>
        <w:jc w:val="left"/>
      </w:pPr>
      <w:r>
        <w:rPr>
          <w:b/>
          <w:sz w:val="24"/>
        </w:rPr>
        <w:t>차용금액 :   일금                                             원整   (₩                          )</w:t>
      </w:r>
    </w:p>
    <w:p>
      <w:pPr>
        <w:spacing w:after="280"/>
        <w:jc w:val="left"/>
      </w:pPr>
      <w:r>
        <w:rPr>
          <w:b w:val="0"/>
          <w:sz w:val="22"/>
        </w:rPr>
        <w:t>위 금액을 채무자가 채권자로부터              년      월      일 정히 차용하였으며, 아래와 같이 이행할 것을 확약합니다.</w:t>
      </w:r>
    </w:p>
    <w:p>
      <w:pPr>
        <w:spacing w:after="180"/>
        <w:jc w:val="left"/>
      </w:pPr>
      <w:r>
        <w:rPr>
          <w:b w:val="0"/>
          <w:sz w:val="22"/>
        </w:rPr>
        <w:t>제1조(변제기일)  채무자는 위 차용금을         년     월     일까지 채권자에게 변제한다.</w:t>
      </w:r>
    </w:p>
    <w:p>
      <w:pPr>
        <w:spacing w:after="180"/>
        <w:jc w:val="left"/>
      </w:pPr>
      <w:r>
        <w:rPr>
          <w:b w:val="0"/>
          <w:sz w:val="22"/>
        </w:rPr>
        <w:t>제2조(이자)  이자는 연         %로 정하며, 매월     일에 지급한다.</w:t>
      </w:r>
    </w:p>
    <w:p>
      <w:pPr>
        <w:spacing w:after="180"/>
        <w:jc w:val="left"/>
      </w:pPr>
      <w:r>
        <w:rPr>
          <w:b w:val="0"/>
          <w:sz w:val="22"/>
        </w:rPr>
        <w:t>제3조(지연손해금)  채무자가 변제기일까지 이행하지 아니한 때에는 그 다음 날부터 완제일까지 연        %의 지연손해금을 가산하여 지급한다.</w:t>
      </w:r>
    </w:p>
    <w:p>
      <w:pPr>
        <w:spacing w:after="180"/>
        <w:jc w:val="left"/>
      </w:pPr>
      <w:r>
        <w:rPr>
          <w:b w:val="0"/>
          <w:sz w:val="22"/>
        </w:rPr>
        <w:t>제4조(기한의 이익 상실)  채무자가 이자의 지급을 2회 이상 지체하거나 다른 채무로 강제집행·압류·가압류·회생·파산 절차가 개시된 때에는 채권자의 통지 없이 기한의 이익을 상실하고 즉시 잔액 전부를 변제한다.</w:t>
      </w:r>
    </w:p>
    <w:p>
      <w:pPr>
        <w:spacing w:after="180"/>
        <w:jc w:val="left"/>
      </w:pPr>
      <w:r>
        <w:rPr>
          <w:b w:val="0"/>
          <w:sz w:val="22"/>
        </w:rPr>
        <w:t>제5조(비용)  본 계약과 관련한 소송비용 및 채권 회수에 소요된 비용은 채무자가 부담한다.</w:t>
      </w:r>
    </w:p>
    <w:p>
      <w:pPr>
        <w:spacing w:after="180"/>
        <w:jc w:val="left"/>
      </w:pPr>
      <w:r>
        <w:rPr>
          <w:b w:val="0"/>
          <w:sz w:val="22"/>
        </w:rPr>
        <w:t>제6조(관할)  본 계약에 관한 분쟁은 채권자의 주소지를 관할하는 법원을 관할법원으로 한다.</w:t>
      </w:r>
    </w:p>
    <w:p>
      <w:pPr>
        <w:spacing w:after="180"/>
        <w:jc w:val="left"/>
      </w:pPr>
      <w:r>
        <w:rPr>
          <w:b w:val="0"/>
          <w:sz w:val="22"/>
        </w:rPr>
        <w:t>제7조(특약사항)</w:t>
      </w:r>
    </w:p>
    <w:p>
      <w:pPr>
        <w:spacing w:after="600"/>
        <w:jc w:val="left"/>
      </w:pPr>
      <w:r>
        <w:rPr>
          <w:b w:val="0"/>
          <w:sz w:val="22"/>
        </w:rPr>
      </w:r>
    </w:p>
    <w:p>
      <w:pPr>
        <w:spacing w:after="520"/>
        <w:jc w:val="center"/>
      </w:pPr>
      <w:r>
        <w:rPr>
          <w:b w:val="0"/>
          <w:sz w:val="22"/>
        </w:rPr>
        <w:t>년        월        일</w:t>
      </w:r>
    </w:p>
    <w:p>
      <w:pPr>
        <w:spacing w:after="200"/>
        <w:jc w:val="right"/>
      </w:pPr>
      <w:r>
        <w:rPr>
          <w:b w:val="0"/>
          <w:sz w:val="22"/>
        </w:rPr>
        <w:t>채권자                              (인)</w:t>
      </w:r>
    </w:p>
    <w:p>
      <w:pPr>
        <w:spacing w:after="120"/>
        <w:jc w:val="right"/>
      </w:pPr>
      <w:r>
        <w:rPr>
          <w:b w:val="0"/>
          <w:sz w:val="22"/>
        </w:rPr>
        <w:t>채무자                              (인)</w:t>
      </w:r>
    </w:p>
    <w:sectPr w:rsidR="00FC693F" w:rsidRPr="0006063C" w:rsidSect="00034616">
      <w:pgSz w:w="12240" w:h="15840"/>
      <w:pgMar w:top="1417" w:right="1247" w:bottom="141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차용증 양식</dc:title>
  <dc:subject/>
  <dc:creator>인포팁 info.fandit.net</dc:creator>
  <cp:keywords/>
  <dc:description>이자는 연 20%를 넘을 수 없으며 초과분은 무효입니다(이자제한법 제2조). 무이자 또는 연 4.6% 미만으로 빌려주면 그 차액이 1년 1,000만원 이상일 때 증여로 봅니다(상속세 및 증여세법 제41조의4). 무이자 기준 약 2억 1,739만원이 경계입니다.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